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59" w:type="dxa"/>
        <w:tblInd w:w="-815" w:type="dxa"/>
        <w:tblLook w:val="04A0" w:firstRow="1" w:lastRow="0" w:firstColumn="1" w:lastColumn="0" w:noHBand="0" w:noVBand="1"/>
      </w:tblPr>
      <w:tblGrid>
        <w:gridCol w:w="3078"/>
        <w:gridCol w:w="5160"/>
        <w:gridCol w:w="6521"/>
      </w:tblGrid>
      <w:tr w:rsidR="00180767" w:rsidRPr="005C47B9" w:rsidTr="00351A15">
        <w:trPr>
          <w:trHeight w:val="255"/>
        </w:trPr>
        <w:tc>
          <w:tcPr>
            <w:tcW w:w="14759" w:type="dxa"/>
            <w:gridSpan w:val="3"/>
            <w:shd w:val="clear" w:color="auto" w:fill="B4C6E7" w:themeFill="accent1" w:themeFillTint="66"/>
          </w:tcPr>
          <w:p w:rsidR="00180767" w:rsidRPr="005C47B9" w:rsidRDefault="00180767" w:rsidP="00351A15">
            <w:pPr>
              <w:jc w:val="center"/>
              <w:rPr>
                <w:b/>
              </w:rPr>
            </w:pPr>
            <w:r w:rsidRPr="005C47B9">
              <w:rPr>
                <w:b/>
              </w:rPr>
              <w:t>HOMELESS EMERGENCY AID PROGRAM (HEAP)</w:t>
            </w:r>
          </w:p>
        </w:tc>
      </w:tr>
      <w:tr w:rsidR="00180767" w:rsidTr="00351A15">
        <w:trPr>
          <w:trHeight w:val="1049"/>
        </w:trPr>
        <w:tc>
          <w:tcPr>
            <w:tcW w:w="3078" w:type="dxa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 w:rsidRPr="00E85416">
              <w:rPr>
                <w:b/>
              </w:rPr>
              <w:t>PROGRAM OVERVIEW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1807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$500 million one-time block grant established in the 2018-2019 State of California budget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Intended to provide localities with funding to address their immediate homelessness challenges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50% obligated by January 1, 2020 and 100% fully expended by June 30, 2021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Additional guidance can be found on the Homeless Coordinating and Financing Council </w:t>
            </w:r>
            <w:hyperlink r:id="rId5" w:history="1">
              <w:r w:rsidRPr="00B90906">
                <w:rPr>
                  <w:rStyle w:val="Hyperlink"/>
                </w:rPr>
                <w:t>website</w:t>
              </w:r>
            </w:hyperlink>
          </w:p>
        </w:tc>
      </w:tr>
      <w:tr w:rsidR="00180767" w:rsidTr="00351A15">
        <w:trPr>
          <w:trHeight w:val="524"/>
        </w:trPr>
        <w:tc>
          <w:tcPr>
            <w:tcW w:w="3078" w:type="dxa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 w:rsidRPr="00E85416">
              <w:rPr>
                <w:b/>
              </w:rPr>
              <w:t>ELIGIBILE APPLICANTS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18076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43 Continuums of Care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11 Largest Cities, with populations of 330,000 or more (as of January 2018)</w:t>
            </w:r>
          </w:p>
        </w:tc>
      </w:tr>
      <w:tr w:rsidR="00180767" w:rsidTr="00351A15">
        <w:trPr>
          <w:trHeight w:val="2084"/>
        </w:trPr>
        <w:tc>
          <w:tcPr>
            <w:tcW w:w="3078" w:type="dxa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 w:rsidRPr="00E85416">
              <w:rPr>
                <w:b/>
              </w:rPr>
              <w:t>KEY FUNDING REQUIREMENTS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18076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 crisis shelter declaration to be a direct recipient of HEAP funds, additional requirements in HEAP Program Guidance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 demonstration of collaboration 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At least 5% of the allocation MUST be used to establish or expand programs to meet the needs of youth experiencing homelessness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Eligible applicants to determine how to expend funds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All state-funded programs providing housing or housing-based services to people experiencing homelessness to incorporate the core components of Housing First as enumerated in Welfare and Institutions Code Section 8255.</w:t>
            </w:r>
          </w:p>
        </w:tc>
      </w:tr>
      <w:tr w:rsidR="00180767" w:rsidTr="00351A15">
        <w:trPr>
          <w:trHeight w:val="1772"/>
        </w:trPr>
        <w:tc>
          <w:tcPr>
            <w:tcW w:w="3078" w:type="dxa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 w:rsidRPr="00E85416">
              <w:rPr>
                <w:b/>
              </w:rPr>
              <w:t>ELIGIBLE USES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351A15">
            <w:r w:rsidRPr="00E85416">
              <w:rPr>
                <w:b/>
              </w:rPr>
              <w:t>Services:</w:t>
            </w:r>
            <w:r>
              <w:t xml:space="preserve"> Street outreach, health and safety education, criminal justice diversion programs, homelessness prevention activities, and other service activities. </w:t>
            </w:r>
          </w:p>
          <w:p w:rsidR="00180767" w:rsidRDefault="00180767" w:rsidP="00351A15">
            <w:r w:rsidRPr="00E85416">
              <w:rPr>
                <w:b/>
              </w:rPr>
              <w:t>Rental assistance or subsidies:</w:t>
            </w:r>
            <w:r>
              <w:t xml:space="preserve"> Housing voucher, rapid re-housing programs, flexible housing subsidy funds, and eviction prevention strategies. </w:t>
            </w:r>
          </w:p>
          <w:p w:rsidR="00180767" w:rsidRDefault="00180767" w:rsidP="00351A15">
            <w:r w:rsidRPr="00E85416">
              <w:rPr>
                <w:b/>
              </w:rPr>
              <w:t>Capital improvements:</w:t>
            </w:r>
            <w:r>
              <w:t xml:space="preserve"> Emergency shelter, navigation centers, transitional housing, permanent supportive housing, small/tiny houses, and improvements to current structures that serve homeless individuals and families. </w:t>
            </w:r>
          </w:p>
          <w:p w:rsidR="00180767" w:rsidRDefault="00180767" w:rsidP="00351A15">
            <w:r w:rsidRPr="00E85416">
              <w:rPr>
                <w:b/>
              </w:rPr>
              <w:t>Other:</w:t>
            </w:r>
            <w:r>
              <w:t xml:space="preserve"> Safe parking, handwashing stations, mobile showers, etc.</w:t>
            </w:r>
          </w:p>
        </w:tc>
      </w:tr>
      <w:tr w:rsidR="00180767" w:rsidTr="00351A15">
        <w:trPr>
          <w:trHeight w:val="271"/>
        </w:trPr>
        <w:tc>
          <w:tcPr>
            <w:tcW w:w="3078" w:type="dxa"/>
            <w:vMerge w:val="restart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 w:rsidRPr="00E85416">
              <w:rPr>
                <w:b/>
              </w:rPr>
              <w:t>FUNDING ALLOCATION</w:t>
            </w:r>
          </w:p>
        </w:tc>
        <w:tc>
          <w:tcPr>
            <w:tcW w:w="5160" w:type="dxa"/>
            <w:shd w:val="clear" w:color="auto" w:fill="D9E2F3" w:themeFill="accent1" w:themeFillTint="33"/>
          </w:tcPr>
          <w:p w:rsidR="00180767" w:rsidRDefault="00180767" w:rsidP="00351A15">
            <w:r>
              <w:t xml:space="preserve">San Diego City and County Continuum of Care (RTFH):  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:rsidR="00180767" w:rsidRDefault="00180767" w:rsidP="00351A15">
            <w:r w:rsidRPr="00CF55C5">
              <w:rPr>
                <w:rFonts w:cs="Calibri"/>
                <w:bCs/>
              </w:rPr>
              <w:t>$18,821,668.48</w:t>
            </w:r>
          </w:p>
        </w:tc>
      </w:tr>
      <w:tr w:rsidR="00180767" w:rsidRPr="005C47B9" w:rsidTr="00351A15">
        <w:trPr>
          <w:trHeight w:val="245"/>
        </w:trPr>
        <w:tc>
          <w:tcPr>
            <w:tcW w:w="3078" w:type="dxa"/>
            <w:vMerge/>
            <w:shd w:val="clear" w:color="auto" w:fill="B4C6E7" w:themeFill="accent1" w:themeFillTint="66"/>
          </w:tcPr>
          <w:p w:rsidR="00180767" w:rsidRDefault="00180767" w:rsidP="00351A15"/>
        </w:tc>
        <w:tc>
          <w:tcPr>
            <w:tcW w:w="5160" w:type="dxa"/>
            <w:shd w:val="clear" w:color="auto" w:fill="D9E2F3" w:themeFill="accent1" w:themeFillTint="33"/>
          </w:tcPr>
          <w:p w:rsidR="00180767" w:rsidRDefault="00180767" w:rsidP="00351A15">
            <w:r>
              <w:t>City of San Diego: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:rsidR="00180767" w:rsidRPr="005C47B9" w:rsidRDefault="00180767" w:rsidP="00351A15">
            <w:r w:rsidRPr="005C47B9">
              <w:t>$14,110,397.95</w:t>
            </w:r>
          </w:p>
        </w:tc>
      </w:tr>
      <w:tr w:rsidR="00180767" w:rsidRPr="005C47B9" w:rsidTr="00351A15">
        <w:trPr>
          <w:trHeight w:val="245"/>
        </w:trPr>
        <w:tc>
          <w:tcPr>
            <w:tcW w:w="3078" w:type="dxa"/>
            <w:shd w:val="clear" w:color="auto" w:fill="B4C6E7" w:themeFill="accent1" w:themeFillTint="66"/>
          </w:tcPr>
          <w:p w:rsidR="00180767" w:rsidRDefault="00180767" w:rsidP="00351A15">
            <w:r w:rsidRPr="00E85416">
              <w:rPr>
                <w:b/>
              </w:rPr>
              <w:t>G</w:t>
            </w:r>
            <w:r>
              <w:rPr>
                <w:b/>
              </w:rPr>
              <w:t>RANT STATUS</w:t>
            </w: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180767">
            <w:pPr>
              <w:pStyle w:val="ListParagraph"/>
              <w:numPr>
                <w:ilvl w:val="0"/>
                <w:numId w:val="4"/>
              </w:numPr>
            </w:pPr>
            <w:r>
              <w:t xml:space="preserve">HCFC disbursed HEAP funds in a one-time disbursement and RTFH received its allocation in </w:t>
            </w:r>
          </w:p>
          <w:p w:rsidR="00180767" w:rsidRDefault="00180767" w:rsidP="00180767">
            <w:pPr>
              <w:pStyle w:val="ListParagraph"/>
              <w:numPr>
                <w:ilvl w:val="0"/>
                <w:numId w:val="4"/>
              </w:numPr>
            </w:pPr>
            <w:r>
              <w:t>RTFH conducted community and stakeholder engagement sessions during 2018-2019.</w:t>
            </w:r>
          </w:p>
          <w:p w:rsidR="00180767" w:rsidRPr="005C47B9" w:rsidRDefault="00180767" w:rsidP="00180767">
            <w:pPr>
              <w:pStyle w:val="ListParagraph"/>
              <w:numPr>
                <w:ilvl w:val="0"/>
                <w:numId w:val="4"/>
              </w:numPr>
            </w:pPr>
            <w:r>
              <w:t xml:space="preserve">RTFH awarded all HEAP funds </w:t>
            </w:r>
          </w:p>
        </w:tc>
      </w:tr>
      <w:tr w:rsidR="00180767" w:rsidTr="00351A15">
        <w:trPr>
          <w:trHeight w:val="576"/>
        </w:trPr>
        <w:tc>
          <w:tcPr>
            <w:tcW w:w="3078" w:type="dxa"/>
            <w:shd w:val="clear" w:color="auto" w:fill="B4C6E7" w:themeFill="accent1" w:themeFillTint="66"/>
          </w:tcPr>
          <w:p w:rsidR="00180767" w:rsidRPr="00E85416" w:rsidRDefault="00180767" w:rsidP="00351A15">
            <w:pPr>
              <w:rPr>
                <w:b/>
              </w:rPr>
            </w:pPr>
            <w:r>
              <w:rPr>
                <w:b/>
              </w:rPr>
              <w:t>COVID-19 RESPONSE</w:t>
            </w:r>
          </w:p>
          <w:p w:rsidR="00180767" w:rsidRDefault="00180767" w:rsidP="00351A15">
            <w:pPr>
              <w:pStyle w:val="ListParagraph"/>
              <w:ind w:left="360"/>
            </w:pPr>
          </w:p>
        </w:tc>
        <w:tc>
          <w:tcPr>
            <w:tcW w:w="11681" w:type="dxa"/>
            <w:gridSpan w:val="2"/>
            <w:shd w:val="clear" w:color="auto" w:fill="D9E2F3" w:themeFill="accent1" w:themeFillTint="33"/>
          </w:tcPr>
          <w:p w:rsidR="00180767" w:rsidRDefault="00180767" w:rsidP="00180767">
            <w:pPr>
              <w:pStyle w:val="ListParagraph"/>
              <w:numPr>
                <w:ilvl w:val="0"/>
                <w:numId w:val="4"/>
              </w:numPr>
            </w:pPr>
            <w:r>
              <w:t>The state of California has allowed flexibility to allow grantees to use HEAP funds to address COVID-19 needs, however, eligible uses, ineligible uses, expenditure requirements, and statutory requirements must still be adhered to.</w:t>
            </w:r>
          </w:p>
        </w:tc>
      </w:tr>
    </w:tbl>
    <w:p w:rsidR="00E937D6" w:rsidRDefault="00E937D6">
      <w:bookmarkStart w:id="0" w:name="_GoBack"/>
      <w:bookmarkEnd w:id="0"/>
    </w:p>
    <w:sectPr w:rsidR="00E937D6" w:rsidSect="00180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1AA"/>
    <w:multiLevelType w:val="hybridMultilevel"/>
    <w:tmpl w:val="A122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469"/>
    <w:multiLevelType w:val="hybridMultilevel"/>
    <w:tmpl w:val="AC78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97192"/>
    <w:multiLevelType w:val="hybridMultilevel"/>
    <w:tmpl w:val="5F1C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FCB"/>
    <w:multiLevelType w:val="hybridMultilevel"/>
    <w:tmpl w:val="90D4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7"/>
    <w:rsid w:val="00180767"/>
    <w:rsid w:val="00E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FFD8-44AD-4ECB-A6BD-CF8636D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sh.ca.gov/hcfc/aid_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Stemrich</dc:creator>
  <cp:keywords/>
  <dc:description/>
  <cp:lastModifiedBy>Carrie Stemrich</cp:lastModifiedBy>
  <cp:revision>1</cp:revision>
  <dcterms:created xsi:type="dcterms:W3CDTF">2020-10-27T15:25:00Z</dcterms:created>
  <dcterms:modified xsi:type="dcterms:W3CDTF">2020-10-27T15:26:00Z</dcterms:modified>
</cp:coreProperties>
</file>